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22EB4" w14:textId="741BF2EA" w:rsidR="00930241" w:rsidRPr="009D6072" w:rsidRDefault="00930241" w:rsidP="00930241">
      <w:pPr>
        <w:jc w:val="right"/>
        <w:rPr>
          <w:rFonts w:ascii="Trebuchet MS" w:hAnsi="Trebuchet MS"/>
          <w:b/>
          <w:sz w:val="22"/>
          <w:szCs w:val="24"/>
          <w:lang w:val="ro-RO"/>
        </w:rPr>
      </w:pPr>
    </w:p>
    <w:p w14:paraId="4CB6615E" w14:textId="77777777" w:rsidR="00E50D77" w:rsidRPr="009D6072" w:rsidRDefault="00E50D77">
      <w:pPr>
        <w:spacing w:line="200" w:lineRule="exact"/>
        <w:rPr>
          <w:rFonts w:ascii="Trebuchet MS" w:hAnsi="Trebuchet MS"/>
          <w:sz w:val="22"/>
          <w:szCs w:val="24"/>
          <w:lang w:val="ro-RO"/>
        </w:rPr>
      </w:pPr>
    </w:p>
    <w:p w14:paraId="5F9B205F" w14:textId="73FFC591" w:rsidR="00C407AB" w:rsidRPr="00C407AB" w:rsidRDefault="00C407AB" w:rsidP="00C407AB">
      <w:pPr>
        <w:spacing w:line="200" w:lineRule="exact"/>
        <w:rPr>
          <w:rFonts w:ascii="Trebuchet MS" w:hAnsi="Trebuchet MS"/>
          <w:sz w:val="22"/>
          <w:szCs w:val="24"/>
          <w:lang w:val="ro-RO"/>
        </w:rPr>
      </w:pPr>
      <w:r w:rsidRPr="00C407AB">
        <w:rPr>
          <w:rFonts w:ascii="Trebuchet MS" w:hAnsi="Trebuchet MS"/>
          <w:sz w:val="22"/>
          <w:szCs w:val="24"/>
          <w:lang w:val="ro-RO"/>
        </w:rPr>
        <w:t>Anexa nr. 1</w:t>
      </w:r>
      <w:r>
        <w:rPr>
          <w:rFonts w:ascii="Trebuchet MS" w:hAnsi="Trebuchet MS"/>
          <w:sz w:val="22"/>
          <w:szCs w:val="24"/>
          <w:lang w:val="ro-RO"/>
        </w:rPr>
        <w:t>3</w:t>
      </w:r>
      <w:r w:rsidRPr="00C407AB">
        <w:rPr>
          <w:rFonts w:ascii="Trebuchet MS" w:hAnsi="Trebuchet MS"/>
          <w:sz w:val="22"/>
          <w:szCs w:val="24"/>
          <w:lang w:val="ro-RO"/>
        </w:rPr>
        <w:t xml:space="preserve"> la Ghidul solicitantului privind dezvoltarea transportului naval și </w:t>
      </w:r>
      <w:proofErr w:type="spellStart"/>
      <w:r w:rsidRPr="00C407AB">
        <w:rPr>
          <w:rFonts w:ascii="Trebuchet MS" w:hAnsi="Trebuchet MS"/>
          <w:sz w:val="22"/>
          <w:szCs w:val="24"/>
          <w:lang w:val="ro-RO"/>
        </w:rPr>
        <w:t>multimodal</w:t>
      </w:r>
      <w:proofErr w:type="spellEnd"/>
    </w:p>
    <w:p w14:paraId="5D35CCD4" w14:textId="77777777" w:rsidR="00C407AB" w:rsidRPr="00C407AB" w:rsidRDefault="00C407AB" w:rsidP="00C407AB">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w:t>
      </w:r>
      <w:r w:rsidR="00CC4EC4" w:rsidRPr="009D6072">
        <w:rPr>
          <w:rFonts w:ascii="Trebuchet MS" w:hAnsi="Trebuchet MS" w:cs="Arial"/>
          <w:sz w:val="22"/>
          <w:szCs w:val="24"/>
          <w:lang w:val="ro-RO"/>
        </w:rPr>
        <w:lastRenderedPageBreak/>
        <w:t>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de 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 xml:space="preserve">în conformitate cu Graficul de depunere a cererilor </w:t>
      </w:r>
      <w:r w:rsidR="00BF4880" w:rsidRPr="009D6072">
        <w:rPr>
          <w:rFonts w:ascii="Trebuchet MS" w:eastAsia="Arial" w:hAnsi="Trebuchet MS"/>
          <w:sz w:val="22"/>
          <w:szCs w:val="24"/>
          <w:lang w:val="ro-RO"/>
        </w:rPr>
        <w:lastRenderedPageBreak/>
        <w:t>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lastRenderedPageBreak/>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lastRenderedPageBreak/>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 xml:space="preserve">Ghidului </w:t>
      </w:r>
      <w:r w:rsidR="00157199" w:rsidRPr="009D6072">
        <w:rPr>
          <w:rFonts w:ascii="Trebuchet MS" w:eastAsia="Arial" w:hAnsi="Trebuchet MS"/>
          <w:sz w:val="22"/>
          <w:szCs w:val="22"/>
          <w:lang w:val="ro-RO"/>
        </w:rPr>
        <w:lastRenderedPageBreak/>
        <w:t>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lastRenderedPageBreak/>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lastRenderedPageBreak/>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w:t>
      </w:r>
      <w:r w:rsidRPr="009D6072">
        <w:rPr>
          <w:rFonts w:ascii="Trebuchet MS" w:hAnsi="Trebuchet MS"/>
          <w:sz w:val="22"/>
          <w:szCs w:val="24"/>
          <w:lang w:val="ro-RO"/>
        </w:rPr>
        <w:lastRenderedPageBreak/>
        <w:t>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w:t>
      </w:r>
      <w:r w:rsidR="00EE429F" w:rsidRPr="009D6072">
        <w:rPr>
          <w:rFonts w:ascii="Trebuchet MS" w:eastAsia="Arial" w:hAnsi="Trebuchet MS"/>
          <w:spacing w:val="-1"/>
          <w:sz w:val="22"/>
          <w:szCs w:val="24"/>
          <w:lang w:val="ro-RO"/>
        </w:rPr>
        <w:lastRenderedPageBreak/>
        <w:t xml:space="preserve">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w:t>
      </w:r>
      <w:r w:rsidRPr="009D6072">
        <w:rPr>
          <w:rFonts w:ascii="Trebuchet MS" w:eastAsia="Arial" w:hAnsi="Trebuchet MS"/>
          <w:spacing w:val="-1"/>
          <w:sz w:val="22"/>
          <w:szCs w:val="24"/>
          <w:lang w:val="ro-RO"/>
        </w:rPr>
        <w:lastRenderedPageBreak/>
        <w:t xml:space="preserve">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lastRenderedPageBreak/>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 xml:space="preserve">enumerarea nefiind exhaustivă. Nu este considerat eveniment de forță majoră un eveniment asemenea celor de mai sus, care însă, fără a crea o </w:t>
      </w:r>
      <w:r w:rsidR="0015600F" w:rsidRPr="009D6072">
        <w:rPr>
          <w:rFonts w:ascii="Trebuchet MS" w:hAnsi="Trebuchet MS" w:cs="Arial"/>
          <w:sz w:val="22"/>
          <w:lang w:val="ro-RO"/>
        </w:rPr>
        <w:lastRenderedPageBreak/>
        <w:t>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lastRenderedPageBreak/>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w:t>
      </w:r>
      <w:r w:rsidR="005859DD" w:rsidRPr="009D6072">
        <w:rPr>
          <w:rFonts w:ascii="Trebuchet MS" w:eastAsia="Arial" w:hAnsi="Trebuchet MS"/>
          <w:sz w:val="22"/>
          <w:szCs w:val="24"/>
          <w:lang w:val="ro-RO"/>
        </w:rPr>
        <w:lastRenderedPageBreak/>
        <w:t xml:space="preserve">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C407AB">
          <w:footerReference w:type="default" r:id="rId9"/>
          <w:pgSz w:w="11920" w:h="16840"/>
          <w:pgMar w:top="1418"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85142" w14:textId="77777777" w:rsidR="00075152" w:rsidRDefault="00075152">
      <w:r>
        <w:separator/>
      </w:r>
    </w:p>
  </w:endnote>
  <w:endnote w:type="continuationSeparator" w:id="0">
    <w:p w14:paraId="1998ED3F" w14:textId="77777777" w:rsidR="00075152" w:rsidRDefault="0007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357AA29" w:rsidR="008E5C62" w:rsidRDefault="008E5C62">
        <w:pPr>
          <w:pStyle w:val="Footer"/>
          <w:jc w:val="center"/>
        </w:pPr>
        <w:r>
          <w:fldChar w:fldCharType="begin"/>
        </w:r>
        <w:r>
          <w:instrText xml:space="preserve"> PAGE   \* MERGEFORMAT </w:instrText>
        </w:r>
        <w:r>
          <w:fldChar w:fldCharType="separate"/>
        </w:r>
        <w:r w:rsidR="0052060D">
          <w:rPr>
            <w:noProof/>
          </w:rPr>
          <w:t>21</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E6906" w14:textId="77777777" w:rsidR="00075152" w:rsidRDefault="00075152">
      <w:r>
        <w:separator/>
      </w:r>
    </w:p>
  </w:footnote>
  <w:footnote w:type="continuationSeparator" w:id="0">
    <w:p w14:paraId="3C4CAF0A" w14:textId="77777777" w:rsidR="00075152" w:rsidRDefault="00075152">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174104046">
    <w:abstractNumId w:val="25"/>
  </w:num>
  <w:num w:numId="2" w16cid:durableId="205526992">
    <w:abstractNumId w:val="52"/>
  </w:num>
  <w:num w:numId="3" w16cid:durableId="879820906">
    <w:abstractNumId w:val="47"/>
  </w:num>
  <w:num w:numId="4" w16cid:durableId="1944874586">
    <w:abstractNumId w:val="28"/>
  </w:num>
  <w:num w:numId="5" w16cid:durableId="1912496799">
    <w:abstractNumId w:val="35"/>
  </w:num>
  <w:num w:numId="6" w16cid:durableId="1005980234">
    <w:abstractNumId w:val="38"/>
  </w:num>
  <w:num w:numId="7" w16cid:durableId="960109878">
    <w:abstractNumId w:val="34"/>
  </w:num>
  <w:num w:numId="8" w16cid:durableId="97678697">
    <w:abstractNumId w:val="33"/>
  </w:num>
  <w:num w:numId="9" w16cid:durableId="68306582">
    <w:abstractNumId w:val="51"/>
  </w:num>
  <w:num w:numId="10" w16cid:durableId="575209472">
    <w:abstractNumId w:val="26"/>
  </w:num>
  <w:num w:numId="11" w16cid:durableId="1675185064">
    <w:abstractNumId w:val="8"/>
  </w:num>
  <w:num w:numId="12" w16cid:durableId="2101901793">
    <w:abstractNumId w:val="16"/>
  </w:num>
  <w:num w:numId="13" w16cid:durableId="1335648461">
    <w:abstractNumId w:val="0"/>
  </w:num>
  <w:num w:numId="14" w16cid:durableId="1378160761">
    <w:abstractNumId w:val="45"/>
  </w:num>
  <w:num w:numId="15" w16cid:durableId="639379351">
    <w:abstractNumId w:val="48"/>
  </w:num>
  <w:num w:numId="16" w16cid:durableId="398677163">
    <w:abstractNumId w:val="40"/>
  </w:num>
  <w:num w:numId="17" w16cid:durableId="1238394787">
    <w:abstractNumId w:val="9"/>
  </w:num>
  <w:num w:numId="18" w16cid:durableId="978002361">
    <w:abstractNumId w:val="14"/>
  </w:num>
  <w:num w:numId="19" w16cid:durableId="952980605">
    <w:abstractNumId w:val="31"/>
  </w:num>
  <w:num w:numId="20" w16cid:durableId="2139371674">
    <w:abstractNumId w:val="50"/>
  </w:num>
  <w:num w:numId="21" w16cid:durableId="1811704050">
    <w:abstractNumId w:val="49"/>
  </w:num>
  <w:num w:numId="22" w16cid:durableId="906648973">
    <w:abstractNumId w:val="10"/>
  </w:num>
  <w:num w:numId="23" w16cid:durableId="1538392325">
    <w:abstractNumId w:val="24"/>
  </w:num>
  <w:num w:numId="24" w16cid:durableId="1930114620">
    <w:abstractNumId w:val="46"/>
  </w:num>
  <w:num w:numId="25" w16cid:durableId="2006744944">
    <w:abstractNumId w:val="20"/>
  </w:num>
  <w:num w:numId="26" w16cid:durableId="859972898">
    <w:abstractNumId w:val="22"/>
  </w:num>
  <w:num w:numId="27" w16cid:durableId="1821072528">
    <w:abstractNumId w:val="2"/>
  </w:num>
  <w:num w:numId="28" w16cid:durableId="825166209">
    <w:abstractNumId w:val="21"/>
  </w:num>
  <w:num w:numId="29" w16cid:durableId="58209607">
    <w:abstractNumId w:val="17"/>
  </w:num>
  <w:num w:numId="30" w16cid:durableId="262686030">
    <w:abstractNumId w:val="36"/>
  </w:num>
  <w:num w:numId="31" w16cid:durableId="1719889205">
    <w:abstractNumId w:val="27"/>
  </w:num>
  <w:num w:numId="32" w16cid:durableId="488861794">
    <w:abstractNumId w:val="41"/>
  </w:num>
  <w:num w:numId="33" w16cid:durableId="493955278">
    <w:abstractNumId w:val="15"/>
  </w:num>
  <w:num w:numId="34" w16cid:durableId="287786773">
    <w:abstractNumId w:val="19"/>
  </w:num>
  <w:num w:numId="35" w16cid:durableId="1476022177">
    <w:abstractNumId w:val="13"/>
  </w:num>
  <w:num w:numId="36" w16cid:durableId="919606255">
    <w:abstractNumId w:val="42"/>
  </w:num>
  <w:num w:numId="37" w16cid:durableId="1240480796">
    <w:abstractNumId w:val="37"/>
  </w:num>
  <w:num w:numId="38" w16cid:durableId="1945841799">
    <w:abstractNumId w:val="30"/>
  </w:num>
  <w:num w:numId="39" w16cid:durableId="1329402004">
    <w:abstractNumId w:val="5"/>
  </w:num>
  <w:num w:numId="40" w16cid:durableId="32778201">
    <w:abstractNumId w:val="1"/>
  </w:num>
  <w:num w:numId="41" w16cid:durableId="1546719344">
    <w:abstractNumId w:val="32"/>
  </w:num>
  <w:num w:numId="42" w16cid:durableId="115025364">
    <w:abstractNumId w:val="29"/>
  </w:num>
  <w:num w:numId="43" w16cid:durableId="507060395">
    <w:abstractNumId w:val="11"/>
  </w:num>
  <w:num w:numId="44" w16cid:durableId="647787707">
    <w:abstractNumId w:val="4"/>
  </w:num>
  <w:num w:numId="45" w16cid:durableId="2116560771">
    <w:abstractNumId w:val="3"/>
  </w:num>
  <w:num w:numId="46" w16cid:durableId="1243686496">
    <w:abstractNumId w:val="39"/>
  </w:num>
  <w:num w:numId="47" w16cid:durableId="961694459">
    <w:abstractNumId w:val="43"/>
  </w:num>
  <w:num w:numId="48" w16cid:durableId="550577947">
    <w:abstractNumId w:val="6"/>
  </w:num>
  <w:num w:numId="49" w16cid:durableId="983241417">
    <w:abstractNumId w:val="18"/>
  </w:num>
  <w:num w:numId="50" w16cid:durableId="1025181560">
    <w:abstractNumId w:val="23"/>
  </w:num>
  <w:num w:numId="51" w16cid:durableId="1694529056">
    <w:abstractNumId w:val="12"/>
  </w:num>
  <w:num w:numId="52" w16cid:durableId="910500729">
    <w:abstractNumId w:val="7"/>
  </w:num>
  <w:num w:numId="53" w16cid:durableId="316808092">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152"/>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2E1"/>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7AB"/>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2148F-DCF9-4522-A5E3-1BFE18C7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12251</Words>
  <Characters>69831</Characters>
  <Application>Microsoft Office Word</Application>
  <DocSecurity>0</DocSecurity>
  <Lines>581</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2023-05-29T07:14:00Z</dcterms:created>
  <dcterms:modified xsi:type="dcterms:W3CDTF">2023-09-05T12:15:00Z</dcterms:modified>
</cp:coreProperties>
</file>